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992" w:vertAnchor="page" w:tblpY="1701" w:leftFromText="180" w:topFromText="0" w:rightFromText="180" w:bottomFromText="0"/>
        <w:tblW w:w="14882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88"/>
        <w:gridCol w:w="3542"/>
        <w:gridCol w:w="1793"/>
        <w:gridCol w:w="1782"/>
        <w:gridCol w:w="677"/>
      </w:tblGrid>
      <w:tr>
        <w:tblPrEx/>
        <w:trPr>
          <w:trHeight w:val="315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7088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3542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3575" w:type="dxa"/>
            <w:vAlign w:val="top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Приложение 1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677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7088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3542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793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782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677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7088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3542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3575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УТВЕРЖДЕНЫ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677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7088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3542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793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782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677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7088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3542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4252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распоряжением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администрации города Артема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7088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3542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3575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                     № 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67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7088" w:type="dxa"/>
            <w:vAlign w:val="bottom"/>
            <w:textDirection w:val="lrTb"/>
            <w:noWrap/>
          </w:tcPr>
          <w:p>
            <w:pPr>
              <w:pStyle w:val="852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3542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793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782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677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7088" w:type="dxa"/>
            <w:vAlign w:val="bottom"/>
            <w:textDirection w:val="lrTb"/>
            <w:noWrap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3542" w:type="dxa"/>
            <w:vAlign w:val="top"/>
            <w:textDirection w:val="lrTb"/>
            <w:noWrap w:val="false"/>
          </w:tcPr>
          <w:p>
            <w:pPr>
              <w:pStyle w:val="852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 xml:space="preserve">ДОХОДЫ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793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782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67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5"/>
            <w:tcBorders>
              <w:top w:val="none" w:color="FFFFFF" w:sz="255" w:space="0"/>
              <w:left w:val="none" w:color="FFFFFF" w:sz="255" w:space="0"/>
              <w:right w:val="none" w:color="FFFFFF" w:sz="255" w:space="0"/>
            </w:tcBorders>
            <w:tcW w:w="14882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 xml:space="preserve"> бюджета Артемовского городского округа по кодам классификации доходов бюджета за 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 xml:space="preserve"> квартал 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  <w:t xml:space="preserve"> года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gridSpan w:val="5"/>
            <w:tcBorders>
              <w:top w:val="none" w:color="FFFFFF" w:sz="255" w:space="0"/>
              <w:left w:val="none" w:color="FFFFFF" w:sz="255" w:space="0"/>
              <w:right w:val="none" w:color="FFFFFF" w:sz="255" w:space="0"/>
            </w:tcBorders>
            <w:tcW w:w="14882" w:type="dxa"/>
            <w:vAlign w:val="top"/>
            <w:textDirection w:val="lrTb"/>
            <w:noWrap w:val="false"/>
          </w:tcPr>
          <w:p>
            <w:pPr>
              <w:pStyle w:val="852"/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framePr w:hSpace="180" w:wrap="around" w:vAnchor="text" w:hAnchor="text" w:y="1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/>
      </w:pPr>
      <w:r>
        <w:t xml:space="preserve">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(рублей)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tbl>
      <w:tblPr>
        <w:tblStyle w:val="708"/>
        <w:tblW w:w="15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24"/>
        <w:gridCol w:w="2787"/>
        <w:gridCol w:w="2063"/>
        <w:gridCol w:w="1757"/>
        <w:gridCol w:w="993"/>
      </w:tblGrid>
      <w:tr>
        <w:tblPrEx/>
        <w:trPr>
          <w:trHeight w:val="232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42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</w:rPr>
              <w:t xml:space="preserve">Наименование БК доходов (с учетом группировки)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78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</w:rPr>
              <w:t xml:space="preserve">Код БК доходов (с учетом группировки)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06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tabs>
                <w:tab w:val="left" w:pos="1134" w:leader="none"/>
              </w:tabs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</w:rPr>
              <w:t xml:space="preserve">План (доходы)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75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</w:rPr>
              <w:t xml:space="preserve">Поступление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</w:rPr>
              <w:t xml:space="preserve">Процент исполнения</w:t>
            </w:r>
            <w:r/>
          </w:p>
        </w:tc>
      </w:tr>
    </w:tbl>
    <w:tbl>
      <w:tblPr>
        <w:tblStyle w:val="708"/>
        <w:tblW w:w="15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24"/>
        <w:gridCol w:w="2787"/>
        <w:gridCol w:w="2063"/>
        <w:gridCol w:w="1757"/>
        <w:gridCol w:w="993"/>
      </w:tblGrid>
      <w:tr>
        <w:tblPrEx/>
        <w:trPr>
          <w:trHeight w:val="239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НАЛОГОВЫЕ И НЕНАЛОГОВЫЕ ДОХОДЫ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00010000000000000000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3 944 681 986,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734 490 082,97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18,62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НАЛОГИ НА ПРИБЫЛЬ, ДОХОДЫ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left"/>
              <w:spacing w:after="0" w:afterAutospacing="0" w:line="240" w:lineRule="auto"/>
              <w:tabs>
                <w:tab w:val="left" w:pos="283" w:leader="none"/>
                <w:tab w:val="left" w:pos="1559" w:leader="none"/>
              </w:tabs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2 644 814 000,00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522 264 420,83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19,75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00010102000010000110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2 644 814 000,00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522 264 420,83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19,75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источником которых является налоговый агент, в части суммы налога, не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тысяч рублей за налогов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 6.2 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00010102010010000110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1 742 288 000,00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331 209 841,64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19,01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источником которых является налоговый агент, в части суммы налога, не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тысяч рублей за налогов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 6.2 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18210102010010000110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1 742 288 000,00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331 209 841,64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19,01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 доходы физических лиц с доходов, источником которых является налоговый агент, в части суммы налога, не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тысяч рублей за налоговые периоды до 1 января 2025 года, а также в части суммы налога, не превышающей 312 тысяч рублей за налоговые пер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полученных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18210102010011000110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331 209 728,44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 доходы физических лиц с доходов, источником которых является налоговый агент, в части суммы налога, не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тысяч рублей за налоговые периоды до 1 января 2025 года, а также в части суммы налога, не превышающей 312 тысяч рублей за налоговые пер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полученных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ходов от долевого участия в организации, полученных физическим лицом, не являющимся налоговым резидентом Российской Федерации, в виде дивидендов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18210102010013000110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113,20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00010102020010000110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11 503 000,00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422 601,20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3,67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18210102020010000110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11 503 000,00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422 601,20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3,67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650 тысяч рублей за налог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18210102020011000110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418 551,36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650 тысяч рублей за налог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овые периоды до 1 января 2025 года, а также в части суммы налога, не превышающей 312 тысяч рублей за налоговые периоды после 1 января 2025 года) (суммы денежных взысканий (штрафов) по соответствующему платежу согласно законодательству Российской Федерации)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18210102020013000110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4 049,84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предпринимателей, нотариусов, занимающихся частной практикой, адвокатов, учредивших адвокатские кабинеты,и других лиц, занимающихся 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312 тысяч рублей, относящейся к части налоговой базы,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превышающей 2,4 миллиона рублей и составляющей не более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5 миллионов рублей)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00010102021010000110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1 402 000,00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-38 585,34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-2,75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предпринимателей, нотариусов, занимающихся частной практикой, адвокатов, учредивших адвокатские кабинеты,и других лиц, занимающихся 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312 тысяч рублей, относящейся к части налоговой базы, превышающей 2,4 миллиона рублей и составляющей не более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5 миллионов рублей)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18210102021010000110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1 402 000,00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-38 585,34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-2,75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предпринимателей, нотариусов, занимающихся частной практикой, адвокатов, учредивших адвокатские кабинеты,и других лиц, занимающихся 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312 тысяч рублей, относящейся к части налоговой базы, превышающей 2,4 миллиона рублей и составляющей не более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5 миллионов рублей) (сумма платежа (перерасчеты, недоимка и задолженность по соответствующему платежу, в том числе по отмененному))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18210102021011000110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-38 585,34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702 тысячи рублей, относящейся к части налоговой базы,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5 миллионов рублей и составляющей не более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20 миллионов рублей)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00010102022010000110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3 976 000,00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5 миллионов рублей и составляющей не более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20 миллионов рублей)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18210102022010000110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3 976 000,00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3 402 тысячи рублей, относящейся к части налоговой базы, превышающей 20 миллионов рублей и составляющей не более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50 миллионов рублей)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00010102023010000110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5 063 000,00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3 402 тысячи рублей, относящейся к части налоговой базы, превышающей 20 миллионов рублей и составляющей не более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50 миллионов рублей)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18210102023010000110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5 063 000,00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9 402 тысячи рублей, относящейся к части налоговой базы, превышающей 50 миллионов рублей)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00010102024010000110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2 505 000,00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9 402 тысячи рублей, относящейся к части налоговой базы, превышающей 50 миллионов рублей)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18210102024010000110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2 505 000,00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1 января 2025 года)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00010102030010000110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65 462 000,00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2 287 109,96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3,49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1 января 2025 года)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18210102030010000110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65 462 000,00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2 287 109,96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3,49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1 января 2025 года) (сумма платежа (перерасчеты, недоимка и задолженность по соответствующему платежу, в том числе по отмененному))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18210102030011000110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2 055 947,44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1 января 2025 года) (суммы денежных взысканий (штрафов) по соответствующему платежу согласно законодательству Российской Федерации)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18210102030013000110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231 162,52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00010102040010000110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538 000,00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62 193,90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11,56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contextualSpacing w:val="0"/>
              <w:jc w:val="left"/>
              <w:spacing w:after="0" w:afterAutospacing="0" w:line="240" w:lineRule="auto"/>
              <w:widowControl w:val="off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18210102040010000110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538 000,00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62 193,90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11,56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18210102040011000110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62 193,90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рублей, за налоговые периоды до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 января 2025 года (за исключением доходов с сумм прибыли контролируемой иностранной компании, в том числе фиксированной прибыли контролируемой иностранной компании, доходов от долевого участия в организации, полученных физическ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им лицом - налоговым резидентом Российской Федерации в виде дивидендов),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5 миллионов рублей,за налоговые периоды после 1 января 2025 года (за исключением налога на 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оходы физических лиц, уплачиваемого на основании налогового уведомления налогоплательщиками, для которых выполнено условие, предусмотренное абзацем восьмым пункта 6 статьи 228 Налогового кодекса Российской Федерации, доходов, относящихся к налоговым базам,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 указанных в пунктах 6, 6.1 и 6.2 статьи 210 Налогового кодекса Российской Федерации,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00010102080010000110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37 208 000,00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2 424 650,73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6,52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рублей, за налоговые периоды до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1 января 2025 года (за исключением доходов с сумм прибыли контролируемой иностранной компании, в том числе фиксированной прибыли контролируемой иностранной компании, доходов от долевого участия в организации, полученных физическ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им лицом - налоговым резидентом Российской Федерации в виде дивидендов),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5 миллионов рублей,за налоговые периоды после 1 января 2025 года (за исключением налога на 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оходы физических лиц, уплачиваемого на основании налогового уведомления налогоплательщиками, для которых выполнено условие, предусмотренное абзацем восьмым пункта 6 статьи 228 Налогового кодекса Российской Федерации, доходов, относящихся к налоговым базам,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 указанных в пунктах 6, 6.1 и 6.2 статьи 210 Налогового кодекса Российской Федерации,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18210102080010000110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37 208 000,00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2 424 650,73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6,52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рублей, за налоговые периоды до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1 января 2025 года (за исключением доходов с сумм прибыли контролируемой иностранной компании, в том числе фиксированной прибыли контролируемой иностранной компании, доходов от долевого участия в организации, полученных физическ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им лицом - налоговым резидентом Российской Федерации в виде дивидендов),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5 миллионов рублей,за налоговые периоды после 1 января 2025 года (за исключением налога на доходы физических лиц, уплачиваемого на основании налогового уведомления налогоплательщиками, для которых выполне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но условие, предусмотренное абзацем восьмым пункта 6 статьи 228 Налогового кодекса Российской Федерации, доходов, относящихся к налоговым базам, указанных в пунктах 6, 6.1 и 6.2 статьи 210 Налогового кодекса Российской Федерации, доходов физических лиц, не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 являющихся налоговыми резидентами Российской Федерации, указанных в абзаце девятом пункта 3 статьи 224 Налогового кодекса Российской Федерации) (сумма платежа (перерасчеты, недоимка и задолженность по соответствующему платежу, в том числе по отмененному))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18210102080011000110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2 424 650,73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2025 года)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00010102130010000110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18 842 000,00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4 757 024,03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25,25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2025 года)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18210102130010000110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18 842 000,00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4 757 024,03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25,25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овые периоды до 1 января 2025 года, а также в части суммы налога, не превышающей 312 тысяч рублей за налоговые периоды после 1 января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2025 года)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18210102130011000110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4 757 024,03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1 января 2025 года, а также 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312 тысяч рублей за налоговые периоды после 1 января 2025 года)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00010102140010000110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64 675 000,00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34 832 416,83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53,86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1 января 2025 года, а также 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312 тысяч рублей за налоговые периоды после 1 января 2025 года)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18210102140010000110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64 675 000,00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34 832 416,83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53,86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1 января 2025 года, а также 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312 тысяч рублей за налоговые периоды после 1 января 2025 года)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18210102140011000110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34 832 416,83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00010102150010000110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3 602 000,00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864 403,99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18210102150010000110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3 602 000,00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864 403,99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312 тысяч рублей, 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18210102150011000110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864 403,99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312 тысяч рублей, относящейся к сумме налоговых баз, ука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сийской Федерации, а также налога на доходы физических лиц в отношении доходов от долевого участия в организации, полученных физическим путем - налоговым резидентом Российской Федерации в виде дивидендов (в части суммы налога, превышающей 312 тысяч рублей)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00010102180010000110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57 868,39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57,87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312 тысяч рублей, относящейся к сумме налоговых баз, ука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сийской Федерации, а также налога на доходы физических лиц в отношении доходов от долевого участия в организации, полученных физическим путем - налоговым резидентом Российской Федерации в виде дивидендов (в части суммы налога, превышающей 312 тысяч рублей)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18210102180010000110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57 868,39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57,87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 доходы физических лиц в отношении доходов от долевого участия в организации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, полученных физическим путем - налоговым резидентом Российской Федерации в виде дивидендов (в части суммы налога, превышающей 312 тысяч рублей)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18210102180011000110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57 868,39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относящейся к налоговой базе, указанной в пункте 6.1 статьи 210 Налогового кодекса Российской Федерации, не превышающей 5 миллионов рублей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00010102200010000110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388 000,00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1 541 986,47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397,42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относящейся к налоговой базе, указанной в пункте 6.1 статьи 210 Налогового кодекса Российской Федерации, не превышающей 5 миллионов рублей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18210102200010000110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388 000,00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1 541 986,47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397,42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лога, относящейся к налоговой базе, указанной в пункте 6.1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18210102200011000110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1 541 986,47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00010102210010000110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687 149 000,00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144 031 526,42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20,96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18210102210010000110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687 149 000,00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144 031 526,42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20,96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18210102210011000110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144 031 469,82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лога, относящейся к налоговой базе, указанной в пункте 6.2 статьи 210 Налогового кодекса Российской Федерации, не превышающей 5 миллионов рублей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18210102210013000110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56,60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650 тысяч рублей, относящейся к налоговой базе, указанной в пункте 6.1 статьи 210 Налогового кодекса Российской Федерации, превышающей 5 миллионов рублей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00010102220010000110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-1 107,10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650 тысяч рублей, относящейся к налоговой базе, указанной в пункте 6.1 статьи 210 Налогового кодекса Российской Федерации, превышающей 5 миллионов рублей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18210102220010000110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-1 107,10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650 тысяч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рублей, относящейся к налоговой базе, указанной в пункте 6.1 статьи 210 Налогового кодекса Российской Федерации, превышающей 5 миллионов рублей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18210102220011000110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-1 107,10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00010102230010000110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113 000,00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-187 510,29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-165,94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18210102230010000110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113 000,00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-187 510,29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-165,94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доходы физических лиц в части суммы налога, превышающей 650 тысяч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рублей, относящейся к налоговой базе, указанной в пункте 6.2 статьи 210 Налогового кодекса Российской Федерации, превышающей 5 миллионов рублей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18210102230011000110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-187 510,29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НАЛОГИ НА ТОВАРЫ (РАБОТЫ, УСЛУГИ), РЕАЛИЗУЕМЫЕ НА ТЕРРИТОРИИ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00010300000000000000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52 314 000,00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11 763 073,70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22,49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Акцизы по подакцизным товарам (продукции), производимым на территории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00010302000010000110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52 314 000,00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11 763 073,70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22,49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00010302230010000110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27 374 000,00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5 841 784,53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21,34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уплаты акцизов на дизельное топливо,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18210302231010000110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27 374 000,00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5 841 784,53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21,34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уплаты акцизо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00010302240010000110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133 000,00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26 455,49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19,89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18210302241010000110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133 000,00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26 455,49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19,89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00010302250010000110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26 479 000,00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6 471 669,08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24,44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уплаты акцизов на автомобильный бензин,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18210302251010000110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26 479 000,00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6 471 669,08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24,44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00010302260010000110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-1 672 000,00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-576 835,40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34,50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уплаты акцизов на прямогонный бензин, подлежащие распределению между бюджетами субъектов Российск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18210302261010000110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-1 672 000,00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-576 835,40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34,50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НАЛОГИ НА СОВОКУПНЫЙ ДОХОД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00010500000000000000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79 539 029,20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-6 064 921,64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-7,63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Единый налог на вмененный доход для отдельных видов деятельности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00010502000020000110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3 029,20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5 569,20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183,85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Единый налог на вмененный доход для отдельных видов деятельности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00010502010020000110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3 029,20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5 569,20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183,85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Единый налог на вмененный доход для отдельных видов деятельности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18210502010020000110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3 029,20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5 569,20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183,85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18210502010023000110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5 569,20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Единый сельскохозяйственный налог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00010503000010000110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1 536 000,00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484 796,24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31,56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Единый сельскохозяйственный налог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00010503010010000110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1 536 000,00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484 796,24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31,56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Единый сельскохозяйственный налог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18210503010010000110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1 536 000,00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484 796,24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31,56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Единый сельскохозяйственный налог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18210503010011000110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484 796,24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Налог, взимаемый в связи с применением патентной системы налогообложения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00010504000020000110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78 000 000,00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-6 555 287,08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-8,40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Налог, взимаемый в связи с применением патентной системы налогообложения, зачисляемый в бюджеты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00010504010020000110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78 000 000,00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-6 555 287,08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-8,40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Налог, взимаемый в связи с применением патентной системы налогообложения, зачисляемый в бюджеты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18210504010020000110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78 000 000,00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-6 555 287,08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-8,40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18210504010021000110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-6 555 287,08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НАЛОГИ НА ИМУЩЕСТВО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00010600000000000000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298 000 000,00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34 399 480,51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11,54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имущество физических лиц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00010601000000000110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102 000 000,00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3 450 053,73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3,38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00010601020040000110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102 000 000,00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3 450 053,73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3,38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18210601020040000110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102 000 000,00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3 450 053,73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3,38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18210601020041000110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3 450 053,73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Земельный налог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00010606000000000110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196 000 000,00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30 949 426,78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15,79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Земельный налог с организаций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00010606030000000110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117 000 000,00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27 016 633,66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23,09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Земельный налог с организаций, обладающих земельным участком, расположенным в границах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18210606032040000110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117 000 000,00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27 016 633,66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23,09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18210606032041000110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27 016 633,66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Земельный налог с физических лиц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00010606040000000110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79 000 000,00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3 932 793,12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4,98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Земельный налог с физических лиц, обладающих земельным участком, расположенным в границах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18210606042040000110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79 000 000,00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3 932 793,12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4,98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18210606042041000110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3 932 788,62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Земельный налог с физических лиц, обладающих земельным участком, расположенным в границах городских округов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18210606042043000110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ПОШЛИНА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00010800000000000000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64 210 000,00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15 731 050,42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24,50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пошлина по делам, рассматриваемым в судах общей юрисдикции, мировыми судьями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00010803000010000110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64 000 000,00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15 726 050,42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24,57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00010803010010000110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64 000 000,00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15 726 050,42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24,57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18210803010010000110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64 000 000,00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15 726 050,42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24,57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пошлина по делам, рассматриваемым в судах общей юрисдикции, мировыми судьями, за исключением Верховного Суда Российской Федерации (государственная пошлина, уплачиваемая при обращении в суды)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18210803010011050110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15 168 463,90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осударственная пошлина по делам, рассматриваемым в судах общей юрисдикции, мировыми судьями, за исключением Верховного Суда Российской Федерации (государственная пошлина, уплачиваемая на основании судебных актов по результатам рассмотрения дел по существу)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18210803010011060110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557 586,52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пошлина за государственную регистрацию, а также за совершение прочих юридически значимых действий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00010807000010000110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210 000,00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2,38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пошлина за выдачу разрешения на установку рекламной конструкции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00010807150010000110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210 000,00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2,38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пошлина за выдачу разрешения на установку рекламной конструкции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51010807150010000110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210 000,00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2,38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00011100000000000000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406 141 767,72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69 504 173,89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17,11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Доходы, получаемые в виде аренд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00011105000000000120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387 474 911,95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64 846 138,46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16,74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00011105010000000120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364 139 311,14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58 730 391,50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16,13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Доходы, 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55011105012040000120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364 139 311,14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58 730 391,50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16,13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Доходы, получаемы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00011105020000000120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1 872 000,00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108 545,23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5,80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55011105024040000120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1 872 000,00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108 545,23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5,80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00011105030000000120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12 065 987,00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3 020 615,87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25,03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51011105034040000120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10 286 201,00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2 775 941,82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26,99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учреждений, за исключением имущества муниципальных бюджетных и автономных учреждений (административно-хозяйственное управление)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51011105034040402120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1 658 322,32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учреждений, за исключением имущества муниципальных бюджетных и автономных учреждений (управление благоустройства)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51011105034040403120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990 471,10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ы от сдачи в аренду имущества, находящегося в оперативном управлении органов управления городских округов и созданных ими учреждений, за исключением имущества муниципальных бюджетных и автономных учреждений (управление строительства и капитального ремонта)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51011105034040405120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127 148,40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53011105034040000120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1 674 000,00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203 382,80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12,15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сда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чи в аренду имущества, находящегося в оперативном управлении органов управления городских округов и созданных ими учреждений, за исключением имущества муниципальных бюджетных и автономных учреждений (централизованная система культурно-досуговых учреждений)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53011105034040203120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203 382,80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57011105034040000120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105 786,00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41 291,25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39,03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учреждений, за исключением имущества муниципальных бюджетных и автономных учреждений (центр физической культуры и спорта)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57011105034040301120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25 740,00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учреждений, за исключением имущества муниципальных бюджетных и автономных учреждений (центр медицинской профилактики)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57011105034040404120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15 551,25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сдачи в аренду имущества, составляющего государственную (муниципальную) казну (за исключением земельных участков)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00011105070000000120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9 397 613,81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2 986 585,86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31,78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сдачи в аренду имущества, составляющего казну городских округов (за исключением земельных участков)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55011105074040000120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9 397 613,81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2 986 585,86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31,78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00011105300000000120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117 371,76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146 093,96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124,47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00011105310000000120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117 371,76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146 075,49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124,46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по соглашениям об установлении сервитута, заключенным органами местного самоуправления городс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55011105312040000120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117 371,76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146 075,49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124,46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 по соглашениям об установлении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00011105326000000120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18,47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80711105326040000120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18,47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00011105400000000120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248 219,45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591,00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00011105410000000120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248 219,45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591,00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55011105410040000120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248 219,45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591,00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00011109000000000120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18 507 484,01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4 263 722,02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23,04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00011109040000000120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13 382 292,89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3 317 073,08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24,79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51011109044040000120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12 082 292,89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2 992 073,08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24,76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поступления от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наем жилого помещения)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51011109044040002120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2 992 073,08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55011109044040000120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1 300 000,00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325 000,00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поступления от исп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ользования имущества, находящегося в собственности городских округов,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 (плата по концессионному соглашению)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55011109044040006120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325 000,00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Плата, поступившая в рамках договора за предоставление права на размещение и эксплуатацию нестационарного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00011109080000000120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5 125 191,12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946 648,94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18,47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Плата, поступившая в рамках договора за предоставление права на размещение и эксплуатацию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51011109080040000120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2 460 102,00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615 025,50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(установка и эксплуатация рекламной конструкции)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51011109080040004120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615 025,50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Плата, поступившая в рамках договора за предоставление права на размещение и эксплуатацию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55011109080040000120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2 665 089,12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331 623,44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12,44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нестационарного торгового объекта)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55011109080040005120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331 623,44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ПЛАТЕЖИ ПРИ ПОЛЬЗОВАНИИ ПРИРОДНЫМИ РЕСУРСАМИ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00011200000000000000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9 300 000,00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3 077 952,64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33,10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негативное воздействие на окружающую среду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00011201000010000120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9 300 000,00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3 077 952,64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33,10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выбросы загрязняющих веществ в атмосферный воздух стационарными объектами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00011201010010000120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1 500 000,00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1 175 422,79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78,36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выбросы загрязняющих веществ в атмосферный воздух стационарными объектами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04811201010010000120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1 500 000,00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1 175 422,79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78,36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04811201010016000120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1 175 422,79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сбросы загрязняющих веществ в водные объекты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00011201030010000120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3 800 000,00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762 237,87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20,06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сбросы загрязняющих веществ в водные объекты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04811201030010000120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3 800 000,00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762 237,87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20,06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04811201030016000120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762 237,87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размещение отходов производства и потребления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00011201040010000120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1 140 291,98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28,51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размещение отходов производства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04811201041010000120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1 140 291,98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28,51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04811201041016000120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1 140 291,98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ОКАЗАНИЯ ПЛАТНЫХ УСЛУГ И КОМПЕНСАЦИИ ЗАТРАТ ГОСУДАРСТВА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00011300000000000000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70 123 600,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77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29 082 632,78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41,47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оказания платных услуг (работ)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00011301000000000130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68 320 500,00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22 714 114,73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33,25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оказания платных услуг (работ)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00011301990000000130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68 320 500,00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22 714 114,73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33,25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51011301994040000130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1 086 244,65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 (управление благоустройства)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51011301994040406130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1 086 244,65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53011301994040000130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11 320 500,00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3 740 551,08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33,04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 (ДШИ № 1)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53011301994040201130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526 468,07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 (ДШИ № 2)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53011301994040202130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1 014 886,51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 (централизованная система культурно-досуговых учреждений)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53011301994040203130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1 943 000,00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 (историко-краеведческий музей)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53011301994040206130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177 230,00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 (централизованная библиотечная система)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53011301994040208130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78 966,50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57011301994040000130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57 000 000,00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17 887 319,00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31,38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оказания платных услуг (работ) получателями средств бюджетов городских округов (центр физической культуры и спорта)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57011301994040301130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17 887 319,00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компенсации затрат государства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00011302000000000130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1 803 100,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77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6 368 518,05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353,20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00011302060000000130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1 715 013,47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714 535,39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41,66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51011302064040000130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662 055,00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266 945,74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40,32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 городских округов (прочие поступления)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51011302064044000130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266 945,74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53011302064040000130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860 500,00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376 687,96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43,78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 городских округов (по учреждениям культуры)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53011302064040200130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376 687,96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57011302064040000130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192 458,47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70 901,69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36,84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Доходы, поступающие в порядке возмещения расходов, понесенных в связи с эксплуатацией имущества городских округов (по учреждениям физической культуры и спорта)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57011302064040300130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70 901,69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компенсации затрат государства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00011302990000000130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88 087,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5 653 982,66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6 418,61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51011302994040000130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5 474 519,56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 (компенсационная стоимость зеленых насаждений)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51011302994040007130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2 382 078,45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 (прочие поступления)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51011302994044000130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3 092 441,11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53011302994040000130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10 531,90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65 941,66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626,11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 (по учреждениям культуры)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53011302994040200130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65 941,66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55011302994040000130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17 555,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53 521,44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304,87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 (прочие поступления)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55011302994044000130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53 521,44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57011302994040000130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доходы от компенсации затрат бюджетов городских округов (по учреждениям физической культуры и спорта)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57011302994040300130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ПРОДАЖИ МАТЕРИАЛЬНЫХ И НЕМАТЕРИАЛЬНЫХ АКТИВОВ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00011400000000000000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280 947 964,00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48 694 168,96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17,33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00011402000000000000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12 847 964,00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9 720 593,33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75,66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реализации имущества, находящегося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00011402040040000410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12 847 964,00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9 720 593,33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75,66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реализации иного имущества, нах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55011402043040000410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12 847 964,00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9 720 593,33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75,66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продажи земельных участков, находящихся в государственной и муниципальной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00011406000000000430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167 100 000,00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23 226 599,57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13,90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продажи земельных участков, государственная собственность на которые не разграничена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00011406010000000430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167 100 000,00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23 226 599,57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13,90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55011406012040000430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167 100 000,00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23 226 599,57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13,90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00011406300000000430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101 000 000,00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15 746 976,06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15,59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00011406310000000430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101 000 000,00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15 746 976,06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15,59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Плата за увеличение площади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55011406312040000430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101 000 000,00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15 746 976,06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15,59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ШТРАФЫ, САНКЦИИ, ВОЗМЕЩЕНИЕ УЩЕРБА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34 991 624,62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5 665 785,48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16,19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Кодексом Российской Федерации об административных правонарушениях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00011601000010000140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1 007 500,00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276 693,45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27,46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00011601050010000140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13 000,00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7 430,77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57,16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78511601053010000140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13 000,00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7 430,77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57,16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78511601053010035140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2 430,77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78511601053019000140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00011601060010000140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80 000,00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8 062,48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10,08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6 Кодекса Российской Федерации об админ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78511601063010000140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80 000,00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8 062,48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10,08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78511601063010009140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6 Кодекса Российской Федерации об административных правон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78511601063010101140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4 124,42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6 Кодекса Российской Федерации об административных пр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78511601063019000140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1 938,06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00011601070010000140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6 283,52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15,71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78511601073010000140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35 000,00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6 283,52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17,95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78511601073010027140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156,52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78511601073019000140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6 127,00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55011601074010000140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00011601080010000140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8 000,00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23 235,47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290,44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8 Кодекса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78511601083010000140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8 000,00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23 235,47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290,44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ды, природопользования и обращения с животными,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78511601083010037140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3 688,97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8 Кодекса Российской Фед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 (иные штрафы)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78511601083019000140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19 546,50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00011601140010000140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75 000,00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2 486,70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3,32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14 Кодекса Российско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78511601143010000140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75 000,00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2 486,70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3,32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14 Кодекса Российской Федерации об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78511601143019000140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2 486,70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15 Кодек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00011601150010000140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84 500,00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6 203,44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7,34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78511601153010000140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82 000,00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6 203,44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7,57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15 Кодекса Российской Федераци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78511601153010005140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3 003,44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15 Кодекса Российской Федерации об ад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78511601153010006140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78511601153019000140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54011601154010000140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2 500,00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00011601160010000140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13 383,50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133,84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78511601163010000140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13 383,50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133,84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00011601170010000140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78511601173010000140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00011601190010000140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74 674,17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82,97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78511601193010000140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74 674,17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82,97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78511601193010012140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4 674,00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19 Кодекса Российс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78511601193010013140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78511601193010005140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70 000,11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00011601200010000140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134 933,40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22,49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78511601203010000140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134 933,40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22,49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20 Кодекса Российской Федерации об административных правона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78511601203010008140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105,62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20 Кодекса Российской Федерации об административных правонару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уклонение от исполнения административного наказания)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78511601203010025140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99 503,49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главой 20 Кодекса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78511601203019000140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35 324,29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00011602000020000140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11 000 000,00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2 305 145,19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20,96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00011602020020000140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11 000 000,00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2 305 145,19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20,96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51011602020020000140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11 000 000,00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2 305 145,19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20,96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Штрафы, неустойки, пени, уплаченные в соответствии с законом или договором в случае неисполнения или ненадлеж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00011607000000000140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22 845 503,01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3 028 265,28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13,26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00011607010000000140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4 558 540,22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29 819,26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0,65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51011607010040000140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4 558 540,22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29 819,26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0,65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штрафы, неустойки, 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00011607090000000140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18 286 962,79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2 998 446,02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16,40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51011607090040000140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286 962,79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212 429,41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74,03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штрафы, неустойки, пени, уплаченные в соответствии с зак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за нарушение условий договоров, связанных с распоряжением муниципальным имуществом)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51011607090040001140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212 429,41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55011607090040000140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18 000 000,00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2 786 016,61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15,48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штрафы, неустойки, пени, уплаченные в соответствии с за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(пени за нарушение условий договоров, связанных с распоряжением муниципальным имуществом)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55011607090040001140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2 749 375,59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поступления)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55011607090044000140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36 641,02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Платежи в целях возмещения причиненного ущерба (убытков)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00011610000000000140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122 560,00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50 126,76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40,90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Платежи по искам о возмещен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00011610030040000140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47 300,00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00011610031040000140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47 300,00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51011610031040000140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47 300,00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00011610120000000140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122 560,00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2 826,76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2,31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18211610123010000140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18211610123010041140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18811610123010000140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122 560,00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51011610123010000140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-8 000,00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51011610123010041140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-8 000,00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2019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18211610129010000140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9 126,76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</w:rPr>
              <w:t xml:space="preserve">2019 году (иные штрафы)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18211610129019000140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9 126,76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Платежи, уплачиваемые в целях возмещения вреда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00011611000010000140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16 061,61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5 554,80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34,58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Платежи, уплачиваемые в целях возмещения вреда, причиняемого автомобильным дорогам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00011611060010000140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16 061,61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5 554,80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34,58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00011611064010000140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16 061,61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5 554,80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34,58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51011611064010000140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16 061,61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5 554,80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34,58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НЕНАЛОГОВЫЕ ДОХОДЫ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00011700000000000000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4 300 000,00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372 265,40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8,66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Невыясненные поступления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00011701000000000180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-31 859,11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Невыясненные поступления, зачисляемые в бюджеты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00011701040040000180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-31 859,11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Невыясненные поступления, зачисляемые в бюджеты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51011701040040000180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18 574,20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Невыясненные поступления, зачисляемые в бюджеты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53011701040040000180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24 750,00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Невыясненные поступления, зачисляемые в бюджеты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55011701040040000180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-75 183,31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неналоговые доходы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00011705000000000180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4 300 000,00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404 124,51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9,40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неналоговые доходы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00011705040040000180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4 300 000,00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404 124,51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9,40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неналоговые доходы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55011705040040000180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4 300 000,00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404 124,51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9,40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неналоговые доходы бюджетов городских округов (плата за выдачу разрешения на размещение на землях или земельных участках, находящихся в муниципальной собственности, объектов без предоставления земельных участков и установления сервитута)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55011705040040001180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404 124,51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БЕЗВОЗМЕЗДНЫЕ ПОСТУПЛЕНИЯ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00020000000000000000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4 354 941 052,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737 292 209,19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16,93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БЕЗВОЗМЕЗДНЫЕ ПОСТУПЛЕНИЯ ОТ ДРУГИХ БЮДЖЕТОВ БЮДЖЕТНОЙ СИСТЕМЫ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4 283 959 262,13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729 188 088,41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17,02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Дотации бюджетам бюджетной системы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00020210000000000150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122 550 000,00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122 550 000,00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дотации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00020219999000000150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122 550 000,00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122 550 000,00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дотации бюджетам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51020219999040000150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122 550 000,00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122 550 000,00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бюджетной системы Российской Федерации (межбюджетные субсидии)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00020220000000000150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1 501 247 259,00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108 800 161,27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7,25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на софинансирование капитальных вложений в объекты муниципальной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00020220077000000150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93 452 524,56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51020220077040000150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93 452 524,56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на государственную поддержку организаций, входящих в систему спортивной подготовки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00020225081000000150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383 209,88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городских округов на государственную поддержку организаций, входящих в систему спортивной подготовки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57020225081040000150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383 209,88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00020225315000000150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46 817 703,57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52020225315040000150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46 817 703,57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00020225424000000150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309 278 350,51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51020225424040000150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309 278 350,51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на реализацию мероприятий по обеспечению жильем молодых семей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00020225497000000150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61 851 585,81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30 925 792,90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городских округов на реализацию мероприятий по обеспечению жильем молодых семей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51020225497040000150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61 851 585,81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30 925 792,90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00020225505000000150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15 396 414,17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51020225505040000150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15 396 414,17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4"/>
                <w:u w:val="none"/>
                <w:vertAlign w:val="baseline"/>
              </w:rPr>
              <w:t xml:space="preserve">Субсидии бюджетам на модернизацию региональных и (или) муниципальных учреждений культуры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00020225513000000150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49 875 051,54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12 009 019,29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24,08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4"/>
                <w:u w:val="none"/>
              </w:rPr>
              <w:t xml:space="preserve">Субсидии бюджетам городских округов на модернизацию муниципальных учреждений культуры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53020225513040000150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49 875 051,54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12 009 019,29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24,08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на поддержку отрасли культуры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00020225519000000150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1 361 069,96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городских округов на поддержку отрасли культуры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53020225519040000150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1 361 069,96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на формирование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«Интернет»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00020225545000000150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7 147 496,96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городских округов на формирование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«Интернет»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52020225545040000150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7 147 496,96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на реализацию программ формирования современной городской среды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00020225555000000150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36 050 240,81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городских округов на реализацию программ формирования современной городской среды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51020225555040000150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36 050 240,81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на реализацию мероприятий по модернизации школьных систем 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00020225750000000150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128 592 901,23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городских округов на реализацию мероприятий по модернизации школьных систем 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52020225750040000150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128 592 901,23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на софинансирование закупки и монтажа оборудования для создания «умных» спортивных площадок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00020225753000000150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95 000 000,00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городских округов на софинансирование закупки и монтажа оборудования для создания «умных» спортивных площадок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57020225753040000150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95 000 000,00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субсидии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00020229999000000150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656 040 710,00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65 865 349,08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10,04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субсидии бюджетам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51020229999040000150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518 850 579,79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65 549 687,80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12,63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субсидии бюджетам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52020229999040000150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65 448 599,44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315 661,28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0,48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субсидии бюджетам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57020229999040000150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71 741 530,77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Субвенции бюджетам бюджетной системы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00020230000000000150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2 573 789 674,67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484 464 872,12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18,82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Субвенции местным бюджетам на выполнение передаваемых полномочий субъектов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00020230024000000150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2 348 100 282,36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448 106 043,09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19,08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Субвенции бюджетам городских округов на выполнение передаваемых полномочий субъектов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51020230024040000150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95 692 272,01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15 361 243,09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16,05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Субвенции бюджетам городских округов на выполнение передаваемых полномочий субъектов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52020230024040000150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2 252 408 010,35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432 744 800,00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19,21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00020230029000000150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34 512 110,00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12,46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52020230029040000150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34 512 110,00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12,46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57" w:type="dxa"/>
              <w:bottom w:w="0" w:type="dxa"/>
            </w:tcMar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00020235082000000150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55 500 000,00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51020235082040000150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55 500 000,00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00020235120000000150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1 752 723,00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1 752 722,98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51020235120040000150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1 752 723,00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1 752 722,98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Субвенции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00020235304000000150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116 779 566,31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26 870 497,90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23,01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52020235304040000150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116 779 566,31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26 870 497,90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23,01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Субвенции бюджетам на государственную регистрацию актов гражданского состояния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00020235930000000150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9 758 000,00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2 134 946,94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21,88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Субвенции бюджетам городских округов на государственную регистрацию актов гражданского состояния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51020235930040000150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9 758 000,00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2 134 946,94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21,88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Единая субвенция местным бюджетам из бюджета субъекта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00020236900000000150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5 845 841,00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980 761,92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16,78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Единая субвенция бюджетам городских округов из бюджета субъекта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51020236900040000150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5 845 841,00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980 761,92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16,78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субвенции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00020239999000000150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1 541 152,00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319 899,29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20,76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субвенции бюджетам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51020239999040000150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1 541 152,00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319 899,29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20,76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00020240000000000150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86 372 328,46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13 373 055,02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15,48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00020245050000000150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2 343 600,00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390 600,00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16,67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52020245050040000150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2 343 600,00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390 600,00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16,67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00020245179000000150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9 564 728,46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1 594 121,42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16,67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52020245179040000150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9 564 728,46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1 594 121,42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16,67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00020245303000000150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69 264 000,00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11 388 333,60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16,44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52020245303040000150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69 264 000,00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11 388 333,60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16,44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межбюджетные трансферты, передаваемые бюджетам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00020249999000000150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5 200 000,00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межбюджетные трансферты, передаваемые бюджетам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52020249999040000150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5 200 000,00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БЕЗВОЗМЕЗДНЫЕ ПОСТУПЛЕНИЯ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00020700000000000000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65 188 000,00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2 310 330,00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3,54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безвозмездные поступления в бюджеты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00020704000040000150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65 188 000,00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2 310 330,00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3,54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53020704020040000150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6 188 000,00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2 310 330,00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37,34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(ДШИ № 1)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53020704020040201150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1 933 100,00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836 658,00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43,28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(ДШИ № 2)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53020704020040202150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4 254 900,00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1 473 672,00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34,63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Прочие безвозмездные поступления в бюджеты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51020704050040000150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59 000 000,00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00021800000000000000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5 915 315,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78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5 915 315,78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00021800000040000150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5 915 315,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78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5 915 315,78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бюджетов городских округов от возврата бюджетными учреждениями остатков субсидий прошлых лет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52021804010040000150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91 525,00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91 525,00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Доходы бюджетов городских округов от возврата иными организациями, индивидуальными предпринимателями, физическими лицами - производителями товаров, работ, услуг остатков субсидий прошлых лет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51021804030040000150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5 823 790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,78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5 823 790,78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ВОЗВРАТ ОСТАТКОВ СУБСИДИЙ, СУБВЕНЦИЙ И ИНЫХ МЕЖБЮДЖЕТНЫХ ТРАНСФЕРТОВ, ИМЕЮЩИХ ЦЕЛЕВОЕ НАЗНАЧЕНИЕ, ПРОШЛЫХ ЛЕТ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00021900000000000000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-121 525,00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-121 525,00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00021900000040000150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-121 525,00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-121 525,00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из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00021945050040000150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-6 525,00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-6 525,00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из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52021945050040000150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-6 525,00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-6 525,00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00021960010040000150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-115 000,00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-115 000,00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51021960010040000150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-30 000,00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-30 000,00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52021960010040000150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highlight w:val="white"/>
                <w:u w:val="none"/>
                <w:vertAlign w:val="baseline"/>
              </w:rPr>
              <w:t xml:space="preserve">-85 000,00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7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-85 000,00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100,00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Итого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87" w:type="dxa"/>
            <w:vAlign w:val="bottom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ff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8 299 623 039,22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57" w:type="dxa"/>
            <w:vAlign w:val="bottom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1 471 782 292,16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17,73</w:t>
            </w:r>
            <w:r/>
          </w:p>
        </w:tc>
      </w:tr>
    </w:tbl>
    <w:p>
      <w:pPr>
        <w:pStyle w:val="852"/>
        <w:spacing w:after="0"/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sectPr>
      <w:headerReference w:type="default" r:id="rId8"/>
      <w:footnotePr/>
      <w:endnotePr/>
      <w:type w:val="nextPage"/>
      <w:pgSz w:w="16838" w:h="11906" w:orient="landscape"/>
      <w:pgMar w:top="1701" w:right="850" w:bottom="850" w:left="850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6"/>
      <w:jc w:val="center"/>
      <w:spacing w:after="0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Liberation Serif" w:hAnsi="Liberation Serif" w:eastAsia="Liberation Serif" w:cs="Liberation Serif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  <w:p>
    <w:pPr>
      <w:pStyle w:val="856"/>
      <w:spacing w:after="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52"/>
    <w:next w:val="852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52"/>
    <w:next w:val="852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52"/>
    <w:next w:val="852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52"/>
    <w:next w:val="852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52"/>
    <w:next w:val="852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52"/>
    <w:next w:val="852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52"/>
    <w:next w:val="852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52"/>
    <w:next w:val="852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52"/>
    <w:next w:val="852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852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852"/>
    <w:next w:val="852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link w:val="694"/>
    <w:uiPriority w:val="10"/>
    <w:rPr>
      <w:sz w:val="48"/>
      <w:szCs w:val="48"/>
    </w:rPr>
  </w:style>
  <w:style w:type="paragraph" w:styleId="696">
    <w:name w:val="Subtitle"/>
    <w:basedOn w:val="852"/>
    <w:next w:val="852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link w:val="696"/>
    <w:uiPriority w:val="11"/>
    <w:rPr>
      <w:sz w:val="24"/>
      <w:szCs w:val="24"/>
    </w:rPr>
  </w:style>
  <w:style w:type="paragraph" w:styleId="698">
    <w:name w:val="Quote"/>
    <w:basedOn w:val="852"/>
    <w:next w:val="852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52"/>
    <w:next w:val="852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paragraph" w:styleId="702">
    <w:name w:val="Header"/>
    <w:basedOn w:val="852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Header Char"/>
    <w:link w:val="702"/>
    <w:uiPriority w:val="99"/>
  </w:style>
  <w:style w:type="paragraph" w:styleId="704">
    <w:name w:val="Footer"/>
    <w:basedOn w:val="852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Footer Char"/>
    <w:link w:val="704"/>
    <w:uiPriority w:val="99"/>
  </w:style>
  <w:style w:type="paragraph" w:styleId="706">
    <w:name w:val="Caption"/>
    <w:basedOn w:val="852"/>
    <w:next w:val="852"/>
    <w:link w:val="70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7">
    <w:name w:val="Caption Char"/>
    <w:link w:val="706"/>
    <w:uiPriority w:val="35"/>
    <w:rPr>
      <w:b/>
      <w:bCs/>
      <w:color w:val="4f81bd" w:themeColor="accent1"/>
      <w:sz w:val="18"/>
      <w:szCs w:val="18"/>
    </w:rPr>
  </w:style>
  <w:style w:type="table" w:styleId="70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000ff" w:themeColor="hyperlink"/>
      <w:u w:val="single"/>
    </w:rPr>
  </w:style>
  <w:style w:type="paragraph" w:styleId="835">
    <w:name w:val="footnote text"/>
    <w:basedOn w:val="852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>
    <w:name w:val="Footnote Text Char"/>
    <w:link w:val="835"/>
    <w:uiPriority w:val="99"/>
    <w:rPr>
      <w:sz w:val="18"/>
    </w:rPr>
  </w:style>
  <w:style w:type="character" w:styleId="837">
    <w:name w:val="footnote reference"/>
    <w:uiPriority w:val="99"/>
    <w:unhideWhenUsed/>
    <w:rPr>
      <w:vertAlign w:val="superscript"/>
    </w:rPr>
  </w:style>
  <w:style w:type="paragraph" w:styleId="838">
    <w:name w:val="endnote text"/>
    <w:basedOn w:val="852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>
    <w:name w:val="Endnote Text Char"/>
    <w:link w:val="838"/>
    <w:uiPriority w:val="99"/>
    <w:rPr>
      <w:sz w:val="20"/>
    </w:rPr>
  </w:style>
  <w:style w:type="character" w:styleId="840">
    <w:name w:val="endnote reference"/>
    <w:uiPriority w:val="99"/>
    <w:semiHidden/>
    <w:unhideWhenUsed/>
    <w:rPr>
      <w:vertAlign w:val="superscript"/>
    </w:rPr>
  </w:style>
  <w:style w:type="paragraph" w:styleId="841">
    <w:name w:val="toc 1"/>
    <w:basedOn w:val="852"/>
    <w:next w:val="852"/>
    <w:uiPriority w:val="39"/>
    <w:unhideWhenUsed/>
    <w:pPr>
      <w:ind w:left="0" w:right="0" w:firstLine="0"/>
      <w:spacing w:after="57"/>
    </w:pPr>
  </w:style>
  <w:style w:type="paragraph" w:styleId="842">
    <w:name w:val="toc 2"/>
    <w:basedOn w:val="852"/>
    <w:next w:val="852"/>
    <w:uiPriority w:val="39"/>
    <w:unhideWhenUsed/>
    <w:pPr>
      <w:ind w:left="283" w:right="0" w:firstLine="0"/>
      <w:spacing w:after="57"/>
    </w:pPr>
  </w:style>
  <w:style w:type="paragraph" w:styleId="843">
    <w:name w:val="toc 3"/>
    <w:basedOn w:val="852"/>
    <w:next w:val="852"/>
    <w:uiPriority w:val="39"/>
    <w:unhideWhenUsed/>
    <w:pPr>
      <w:ind w:left="567" w:right="0" w:firstLine="0"/>
      <w:spacing w:after="57"/>
    </w:pPr>
  </w:style>
  <w:style w:type="paragraph" w:styleId="844">
    <w:name w:val="toc 4"/>
    <w:basedOn w:val="852"/>
    <w:next w:val="852"/>
    <w:uiPriority w:val="39"/>
    <w:unhideWhenUsed/>
    <w:pPr>
      <w:ind w:left="850" w:right="0" w:firstLine="0"/>
      <w:spacing w:after="57"/>
    </w:pPr>
  </w:style>
  <w:style w:type="paragraph" w:styleId="845">
    <w:name w:val="toc 5"/>
    <w:basedOn w:val="852"/>
    <w:next w:val="852"/>
    <w:uiPriority w:val="39"/>
    <w:unhideWhenUsed/>
    <w:pPr>
      <w:ind w:left="1134" w:right="0" w:firstLine="0"/>
      <w:spacing w:after="57"/>
    </w:pPr>
  </w:style>
  <w:style w:type="paragraph" w:styleId="846">
    <w:name w:val="toc 6"/>
    <w:basedOn w:val="852"/>
    <w:next w:val="852"/>
    <w:uiPriority w:val="39"/>
    <w:unhideWhenUsed/>
    <w:pPr>
      <w:ind w:left="1417" w:right="0" w:firstLine="0"/>
      <w:spacing w:after="57"/>
    </w:pPr>
  </w:style>
  <w:style w:type="paragraph" w:styleId="847">
    <w:name w:val="toc 7"/>
    <w:basedOn w:val="852"/>
    <w:next w:val="852"/>
    <w:uiPriority w:val="39"/>
    <w:unhideWhenUsed/>
    <w:pPr>
      <w:ind w:left="1701" w:right="0" w:firstLine="0"/>
      <w:spacing w:after="57"/>
    </w:pPr>
  </w:style>
  <w:style w:type="paragraph" w:styleId="848">
    <w:name w:val="toc 8"/>
    <w:basedOn w:val="852"/>
    <w:next w:val="852"/>
    <w:uiPriority w:val="39"/>
    <w:unhideWhenUsed/>
    <w:pPr>
      <w:ind w:left="1984" w:right="0" w:firstLine="0"/>
      <w:spacing w:after="57"/>
    </w:pPr>
  </w:style>
  <w:style w:type="paragraph" w:styleId="849">
    <w:name w:val="toc 9"/>
    <w:basedOn w:val="852"/>
    <w:next w:val="852"/>
    <w:uiPriority w:val="39"/>
    <w:unhideWhenUsed/>
    <w:pPr>
      <w:ind w:left="2268" w:right="0" w:firstLine="0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 w:default="1">
    <w:name w:val="Normal"/>
    <w:next w:val="852"/>
    <w:link w:val="852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853">
    <w:name w:val="Основной шрифт абзаца"/>
    <w:next w:val="853"/>
    <w:link w:val="852"/>
    <w:uiPriority w:val="1"/>
    <w:semiHidden/>
    <w:unhideWhenUsed/>
  </w:style>
  <w:style w:type="table" w:styleId="854">
    <w:name w:val="Обычная таблица"/>
    <w:next w:val="854"/>
    <w:link w:val="852"/>
    <w:uiPriority w:val="99"/>
    <w:semiHidden/>
    <w:unhideWhenUsed/>
    <w:qFormat/>
    <w:tblPr/>
  </w:style>
  <w:style w:type="numbering" w:styleId="855">
    <w:name w:val="Нет списка"/>
    <w:next w:val="855"/>
    <w:link w:val="852"/>
    <w:uiPriority w:val="99"/>
    <w:semiHidden/>
    <w:unhideWhenUsed/>
  </w:style>
  <w:style w:type="paragraph" w:styleId="856">
    <w:name w:val="Верхний колонтитул"/>
    <w:basedOn w:val="852"/>
    <w:next w:val="856"/>
    <w:link w:val="85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7">
    <w:name w:val="Верхний колонтитул Знак"/>
    <w:next w:val="857"/>
    <w:link w:val="856"/>
    <w:uiPriority w:val="99"/>
    <w:rPr>
      <w:sz w:val="22"/>
      <w:szCs w:val="22"/>
      <w:lang w:eastAsia="en-US"/>
    </w:rPr>
  </w:style>
  <w:style w:type="paragraph" w:styleId="858">
    <w:name w:val="Нижний колонтитул"/>
    <w:basedOn w:val="852"/>
    <w:next w:val="858"/>
    <w:link w:val="85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9">
    <w:name w:val="Нижний колонтитул Знак"/>
    <w:next w:val="859"/>
    <w:link w:val="858"/>
    <w:uiPriority w:val="99"/>
    <w:semiHidden/>
    <w:rPr>
      <w:sz w:val="22"/>
      <w:szCs w:val="22"/>
      <w:lang w:eastAsia="en-US"/>
    </w:rPr>
  </w:style>
  <w:style w:type="character" w:styleId="860">
    <w:name w:val="Гиперссылка"/>
    <w:next w:val="860"/>
    <w:link w:val="852"/>
    <w:uiPriority w:val="99"/>
    <w:semiHidden/>
    <w:unhideWhenUsed/>
    <w:rPr>
      <w:color w:val="0000ff"/>
      <w:u w:val="single"/>
    </w:rPr>
  </w:style>
  <w:style w:type="character" w:styleId="861">
    <w:name w:val="Просмотренная гиперссылка"/>
    <w:next w:val="861"/>
    <w:link w:val="852"/>
    <w:uiPriority w:val="99"/>
    <w:semiHidden/>
    <w:unhideWhenUsed/>
    <w:rPr>
      <w:color w:val="800080"/>
      <w:u w:val="single"/>
    </w:rPr>
  </w:style>
  <w:style w:type="paragraph" w:styleId="862">
    <w:name w:val="msonormal"/>
    <w:basedOn w:val="852"/>
    <w:next w:val="862"/>
    <w:link w:val="852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3">
    <w:name w:val="xl434"/>
    <w:basedOn w:val="852"/>
    <w:next w:val="863"/>
    <w:link w:val="852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4">
    <w:name w:val="xl435"/>
    <w:basedOn w:val="852"/>
    <w:next w:val="864"/>
    <w:link w:val="85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865">
    <w:name w:val="xl436"/>
    <w:basedOn w:val="852"/>
    <w:next w:val="865"/>
    <w:link w:val="85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866">
    <w:name w:val="xl437"/>
    <w:basedOn w:val="852"/>
    <w:next w:val="866"/>
    <w:link w:val="85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867">
    <w:name w:val="xl438"/>
    <w:basedOn w:val="852"/>
    <w:next w:val="867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8">
    <w:name w:val="xl439"/>
    <w:basedOn w:val="852"/>
    <w:next w:val="868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69">
    <w:name w:val="xl440"/>
    <w:basedOn w:val="852"/>
    <w:next w:val="869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70">
    <w:name w:val="xl441"/>
    <w:basedOn w:val="852"/>
    <w:next w:val="870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71">
    <w:name w:val="xl442"/>
    <w:basedOn w:val="852"/>
    <w:next w:val="871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72">
    <w:name w:val="xl443"/>
    <w:basedOn w:val="852"/>
    <w:next w:val="872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73">
    <w:name w:val="xl444"/>
    <w:basedOn w:val="852"/>
    <w:next w:val="873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74">
    <w:name w:val="xl445"/>
    <w:basedOn w:val="852"/>
    <w:next w:val="874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75">
    <w:name w:val="xl446"/>
    <w:basedOn w:val="852"/>
    <w:next w:val="875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76">
    <w:name w:val="xl447"/>
    <w:basedOn w:val="852"/>
    <w:next w:val="876"/>
    <w:link w:val="852"/>
    <w:pPr>
      <w:spacing w:before="100" w:beforeAutospacing="1" w:after="100" w:afterAutospacing="1" w:line="240" w:lineRule="auto"/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77">
    <w:name w:val="xl448"/>
    <w:basedOn w:val="852"/>
    <w:next w:val="877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78">
    <w:name w:val="xl449"/>
    <w:basedOn w:val="852"/>
    <w:next w:val="878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79">
    <w:name w:val="xl450"/>
    <w:basedOn w:val="852"/>
    <w:next w:val="879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880">
    <w:name w:val="xl451"/>
    <w:basedOn w:val="852"/>
    <w:next w:val="880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81">
    <w:name w:val="xl452"/>
    <w:basedOn w:val="852"/>
    <w:next w:val="881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82">
    <w:name w:val="xl453"/>
    <w:basedOn w:val="852"/>
    <w:next w:val="882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83">
    <w:name w:val="xl454"/>
    <w:basedOn w:val="852"/>
    <w:next w:val="883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84">
    <w:name w:val="xl455"/>
    <w:basedOn w:val="852"/>
    <w:next w:val="884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5">
    <w:name w:val="xl456"/>
    <w:basedOn w:val="852"/>
    <w:next w:val="885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6">
    <w:name w:val="xl457"/>
    <w:basedOn w:val="852"/>
    <w:next w:val="886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7">
    <w:name w:val="xl458"/>
    <w:basedOn w:val="852"/>
    <w:next w:val="887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8">
    <w:name w:val="xl459"/>
    <w:basedOn w:val="852"/>
    <w:next w:val="888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9">
    <w:name w:val="xl460"/>
    <w:basedOn w:val="852"/>
    <w:next w:val="889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90">
    <w:name w:val="xl461"/>
    <w:basedOn w:val="852"/>
    <w:next w:val="890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91">
    <w:name w:val="xl462"/>
    <w:basedOn w:val="852"/>
    <w:next w:val="891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92">
    <w:name w:val="xl463"/>
    <w:basedOn w:val="852"/>
    <w:next w:val="892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93">
    <w:name w:val="xl464"/>
    <w:basedOn w:val="852"/>
    <w:next w:val="893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94">
    <w:name w:val="xl465"/>
    <w:basedOn w:val="852"/>
    <w:next w:val="894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95">
    <w:name w:val="xl466"/>
    <w:basedOn w:val="852"/>
    <w:next w:val="895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96">
    <w:name w:val="xl467"/>
    <w:basedOn w:val="852"/>
    <w:next w:val="896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97">
    <w:name w:val="xl468"/>
    <w:basedOn w:val="852"/>
    <w:next w:val="897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98">
    <w:name w:val="xl469"/>
    <w:basedOn w:val="852"/>
    <w:next w:val="898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899">
    <w:name w:val="xl470"/>
    <w:basedOn w:val="852"/>
    <w:next w:val="899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900">
    <w:name w:val="xl471"/>
    <w:basedOn w:val="852"/>
    <w:next w:val="900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901">
    <w:name w:val="xl472"/>
    <w:basedOn w:val="852"/>
    <w:next w:val="901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902">
    <w:name w:val="xl473"/>
    <w:basedOn w:val="852"/>
    <w:next w:val="902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styleId="903">
    <w:name w:val="xl474"/>
    <w:basedOn w:val="852"/>
    <w:next w:val="903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04">
    <w:name w:val="xl475"/>
    <w:basedOn w:val="852"/>
    <w:next w:val="904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905">
    <w:name w:val="xl476"/>
    <w:basedOn w:val="852"/>
    <w:next w:val="905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906">
    <w:name w:val="xl477"/>
    <w:basedOn w:val="852"/>
    <w:next w:val="906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907">
    <w:name w:val="xl478"/>
    <w:basedOn w:val="852"/>
    <w:next w:val="907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  <w:lang w:eastAsia="ru-RU"/>
    </w:rPr>
  </w:style>
  <w:style w:type="paragraph" w:styleId="908">
    <w:name w:val="xl479"/>
    <w:basedOn w:val="852"/>
    <w:next w:val="908"/>
    <w:link w:val="85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color w:val="ff0000"/>
      <w:sz w:val="24"/>
      <w:szCs w:val="24"/>
      <w:lang w:eastAsia="ru-RU"/>
    </w:rPr>
  </w:style>
  <w:style w:type="paragraph" w:styleId="909">
    <w:name w:val="xl480"/>
    <w:basedOn w:val="852"/>
    <w:next w:val="909"/>
    <w:link w:val="85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910">
    <w:name w:val="xl481"/>
    <w:basedOn w:val="852"/>
    <w:next w:val="910"/>
    <w:link w:val="85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911">
    <w:name w:val="xl482"/>
    <w:basedOn w:val="852"/>
    <w:next w:val="911"/>
    <w:link w:val="85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912">
    <w:name w:val="xl483"/>
    <w:basedOn w:val="852"/>
    <w:next w:val="912"/>
    <w:link w:val="85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  <w:lang w:eastAsia="ru-RU"/>
    </w:rPr>
  </w:style>
  <w:style w:type="paragraph" w:styleId="913">
    <w:name w:val="xl484"/>
    <w:basedOn w:val="852"/>
    <w:next w:val="913"/>
    <w:link w:val="85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14" w:default="1">
    <w:name w:val="Default Paragraph Font"/>
    <w:uiPriority w:val="1"/>
    <w:semiHidden/>
    <w:unhideWhenUsed/>
  </w:style>
  <w:style w:type="numbering" w:styleId="915" w:default="1">
    <w:name w:val="No List"/>
    <w:uiPriority w:val="99"/>
    <w:semiHidden/>
    <w:unhideWhenUsed/>
  </w:style>
  <w:style w:type="table" w:styleId="91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nedodel</dc:creator>
  <cp:lastModifiedBy>vinograd_nv</cp:lastModifiedBy>
  <cp:revision>71</cp:revision>
  <dcterms:created xsi:type="dcterms:W3CDTF">2023-07-10T04:47:00Z</dcterms:created>
  <dcterms:modified xsi:type="dcterms:W3CDTF">2026-04-26T23:35:47Z</dcterms:modified>
  <cp:version>1048576</cp:version>
</cp:coreProperties>
</file>